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6" w:beforeAutospacing="0" w:after="60" w:afterAutospacing="0"/>
        <w:ind w:left="0" w:right="0"/>
        <w:jc w:val="center"/>
        <w:rPr>
          <w:rFonts w:ascii="微软雅黑" w:hAnsi="微软雅黑" w:eastAsia="微软雅黑" w:cs="微软雅黑"/>
          <w:color w:val="45423F"/>
          <w:sz w:val="51"/>
          <w:szCs w:val="5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23F"/>
          <w:spacing w:val="0"/>
          <w:sz w:val="51"/>
          <w:szCs w:val="51"/>
        </w:rPr>
        <w:t>拟对建设项目环境影响评价文件作出审批意见的公示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75"/>
        <w:gridCol w:w="1305"/>
        <w:gridCol w:w="1275"/>
        <w:gridCol w:w="1815"/>
        <w:gridCol w:w="2010"/>
        <w:gridCol w:w="5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建设地点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建设单位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环评编制单位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建设项目概况</w:t>
            </w:r>
          </w:p>
        </w:tc>
        <w:tc>
          <w:tcPr>
            <w:tcW w:w="57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山西华盛达煤炭经销有限公司年产300万吨煤粉加工仓储项目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河曲县楼子营镇楼子营村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山西华盛达煤炭经销有限公司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山西晋新科源环保科技有限公司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占地面积10614㎡，建筑面积9666㎡，主要建设内容为建设一条原煤加工（混合破碎配煤）生产线、一条石粉生产线，购置安装相关生产设备。</w:t>
            </w:r>
          </w:p>
        </w:tc>
        <w:tc>
          <w:tcPr>
            <w:tcW w:w="5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firstLine="48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1、严格落实施工期污水、扬尘、噪声、固废等污染防治措施，洒水措施应贯穿整个施工过程。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firstLine="48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、落实水环境保护措施。生活污水、车辆轮胎清洗水以及初期雨水，生活污水设化粪池，定期清掏用于农田施肥，车辆轮胎清洗废水设沉淀池，沉淀处理后回用，初期雨水设初期雨水收集池，沉淀后回用于厂区洒水抑尘，废水不得外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firstLine="48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、落实大气污染防治措施。原煤破碎生产线煤尘经布袋除尘器处理后经21m（厂房高18m）高排气筒排放。石粉破碎机及筛分机上方各设1个集尘罩，经布袋除尘器处理后经21m高排气筒排放。确保满足各技术标准规定的限值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firstLine="48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4、做好固体废弃物的处置和综合利用。生活垃圾设垃圾桶，集中收集后交由当地环卫部门统一处理；按照《危险废物贮存污染控制标准》(GB18597-2001)危险废物暂存于危废暂存间，定期交由有资质单位处置。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firstLine="48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5、落实各项环境风险防范措施，严格落实《报告表》提出的环境监测计划，制定运营期规范有效的环境风险应急预案，提高环境风险防范意识与应急能力，定期开展环境应急演练，确保环境安全。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firstLine="48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6、本项目建成后，粉尘排放须执行（忻环河发〔2020〕68号）污染物总量批复，排放总量为1.34吨/年。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15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听证权利告知：依据《中华人民共和国行政许可法》，自公示起五日内申请人、利害关系人可提出听证申请。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公众反馈意见联系电话：河曲县行政审批服务管理局    0350-7222168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43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公示时间：2020年8月24日-2020年8月29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07368"/>
    <w:rsid w:val="22487869"/>
    <w:rsid w:val="415D3E68"/>
    <w:rsid w:val="50520084"/>
    <w:rsid w:val="552C7874"/>
    <w:rsid w:val="65C85647"/>
    <w:rsid w:val="66571C06"/>
    <w:rsid w:val="709E570C"/>
    <w:rsid w:val="7C4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2020-06-13T02:48:00Z</dcterms:created>
  <dc:creator>Administrator</dc:creator>
  <cp:lastModifiedBy>April Showers</cp:lastModifiedBy>
  <dcterms:modified xsi:type="dcterms:W3CDTF">2020-08-24T03:05:35Z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