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老年颐养中心建设项目</w:t>
      </w:r>
    </w:p>
    <w:p>
      <w:pPr>
        <w:numPr>
          <w:ilvl w:val="0"/>
          <w:numId w:val="0"/>
        </w:numPr>
        <w:spacing w:line="540" w:lineRule="exact"/>
        <w:ind w:firstLine="562" w:firstLineChars="200"/>
        <w:rPr>
          <w:rFonts w:hint="eastAsia" w:ascii="仿宋_GB2312" w:hAnsi="仿宋" w:eastAsia="仿宋_GB2312" w:cs="仿宋"/>
          <w:sz w:val="28"/>
          <w:szCs w:val="28"/>
          <w:lang w:eastAsia="zh-CN"/>
        </w:rPr>
      </w:pPr>
      <w:r>
        <w:rPr>
          <w:rFonts w:hint="eastAsia" w:ascii="仿宋_GB2312" w:hAnsi="仿宋" w:eastAsia="仿宋_GB2312" w:cs="仿宋"/>
          <w:b/>
          <w:bCs/>
          <w:sz w:val="28"/>
          <w:szCs w:val="28"/>
          <w:lang w:eastAsia="zh-CN"/>
        </w:rPr>
        <w:t>一、</w:t>
      </w:r>
      <w:r>
        <w:rPr>
          <w:rFonts w:hint="eastAsia" w:ascii="仿宋_GB2312" w:hAnsi="仿宋" w:eastAsia="仿宋_GB2312" w:cs="仿宋"/>
          <w:b/>
          <w:bCs/>
          <w:sz w:val="28"/>
          <w:szCs w:val="28"/>
        </w:rPr>
        <w:t>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lang w:eastAsia="zh-CN"/>
        </w:rPr>
        <w:t>老年颐养中心建设项目</w:t>
      </w:r>
    </w:p>
    <w:p>
      <w:pPr>
        <w:numPr>
          <w:ilvl w:val="0"/>
          <w:numId w:val="0"/>
        </w:num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该项目属于文化旅游行业（健康养老）。与其他产业相比，旅游业的市场化程度较高，关联性强、综合带动能力突出，特别是在“旅游+战略</w:t>
      </w:r>
      <w:r>
        <w:rPr>
          <w:rFonts w:hint="default" w:ascii="仿宋_GB2312" w:hAnsi="仿宋" w:eastAsia="仿宋_GB2312" w:cs="仿宋"/>
          <w:sz w:val="28"/>
          <w:szCs w:val="28"/>
          <w:lang w:val="en-US" w:eastAsia="zh-CN"/>
        </w:rPr>
        <w:t>”</w:t>
      </w:r>
      <w:r>
        <w:rPr>
          <w:rFonts w:hint="eastAsia" w:ascii="仿宋_GB2312" w:hAnsi="仿宋" w:eastAsia="仿宋_GB2312" w:cs="仿宋"/>
          <w:sz w:val="28"/>
          <w:szCs w:val="28"/>
          <w:lang w:val="en-US" w:eastAsia="zh-CN"/>
        </w:rPr>
        <w:t>的推动下，旅游业与一、二、三产业融合并擦出业态创新的火花，旅游业态和产品持续创新和丰富，推动着旅游产业结构升级，提升了游客的出游品质。</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（一）乡村振兴与乡村旅游</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《促进乡村旅游发展提质升级行动方案》，方案就乡村旅游基础建设、产品和服务、社会资本参与旅游发展、 配套政策支持等方面提出了具体实施标准。《乡村振兴战略规划》中提出：合理利用村庄特色资源，发展乡村旅游和特色产业。2019年《国务院关于促进乡村产业振兴的指导意见》提出优化乡村休闲 旅游业，实施休闲农业和乡村旅游精品工程。国家文旅部等引发《关于开展全国乡村旅游重点村名录建设工作的通知》、山 西省政府引发《乡村旅游示范村等级划分与评价标准》，均是响应了国家乡村振兴战略，具有高度意义。</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省委省政府支持黄河、长城、太行新三板旅游发展省委省政府提出：立足黄河、长城、太行独有的山水风光禀赋和历史文化底蕴，举全省之力锻造新的三大板块。《山西省黄河板块旅游发展总体规划》提出打造河曲为四个旅游名县之一，打造黄河奇湾旅游区和西口风情区为两个特色旅游项目，其中就包括河曲娘娘滩景区。《忻州市全域旅游发展总体规划》将河曲划分到黄河峡湾旅游区，并将娘娘滩罗圈堡乡村度假区等作为重点项目打造。《河曲县全域旅游发展总体策划》提出打造河曲黄河长城风情旅游带品牌，“一带八点三宝”中娘娘滩属于八点之一。</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widowControl/>
        <w:spacing w:line="60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：老年颐养中心是根据当前时代发展趋势，对老年人量身打造的老年活动场所，有益于老年人此交流，有益于老年人身心健康。</w:t>
      </w:r>
    </w:p>
    <w:p>
      <w:pPr>
        <w:widowControl/>
        <w:spacing w:line="60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 w:eastAsia="仿宋_GB2312" w:cs="仿宋"/>
          <w:sz w:val="28"/>
          <w:szCs w:val="28"/>
          <w:lang w:eastAsia="zh-CN"/>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：项目占地</w:t>
      </w:r>
      <w:r>
        <w:rPr>
          <w:rFonts w:hint="eastAsia" w:ascii="仿宋_GB2312" w:hAnsi="仿宋" w:eastAsia="仿宋_GB2312" w:cs="仿宋"/>
          <w:sz w:val="28"/>
          <w:szCs w:val="28"/>
          <w:lang w:val="en-US" w:eastAsia="zh-CN"/>
        </w:rPr>
        <w:t>58</w:t>
      </w:r>
      <w:r>
        <w:rPr>
          <w:rFonts w:hint="eastAsia" w:ascii="仿宋_GB2312" w:hAnsi="仿宋" w:eastAsia="仿宋_GB2312" w:cs="仿宋"/>
          <w:sz w:val="28"/>
          <w:szCs w:val="28"/>
          <w:lang w:eastAsia="zh-CN"/>
        </w:rPr>
        <w:t>亩。容纳1</w:t>
      </w:r>
      <w:r>
        <w:rPr>
          <w:rFonts w:hint="eastAsia" w:ascii="仿宋_GB2312" w:hAnsi="仿宋" w:eastAsia="仿宋_GB2312" w:cs="仿宋"/>
          <w:sz w:val="28"/>
          <w:szCs w:val="28"/>
          <w:lang w:val="en-US" w:eastAsia="zh-CN"/>
        </w:rPr>
        <w:t>50</w:t>
      </w:r>
      <w:r>
        <w:rPr>
          <w:rFonts w:hint="eastAsia" w:ascii="仿宋_GB2312" w:hAnsi="仿宋" w:eastAsia="仿宋_GB2312" w:cs="仿宋"/>
          <w:sz w:val="28"/>
          <w:szCs w:val="28"/>
          <w:lang w:eastAsia="zh-CN"/>
        </w:rPr>
        <w:t>人康养。新建一栋三层颐养中心大楼，建筑面积共计</w:t>
      </w:r>
      <w:r>
        <w:rPr>
          <w:rFonts w:hint="eastAsia" w:ascii="仿宋_GB2312" w:hAnsi="仿宋" w:eastAsia="仿宋_GB2312" w:cs="仿宋"/>
          <w:sz w:val="28"/>
          <w:szCs w:val="28"/>
          <w:lang w:val="en-US" w:eastAsia="zh-CN"/>
        </w:rPr>
        <w:t>5000</w:t>
      </w:r>
      <w:r>
        <w:rPr>
          <w:rFonts w:hint="eastAsia" w:ascii="仿宋_GB2312" w:hAnsi="仿宋" w:eastAsia="仿宋_GB2312" w:cs="仿宋"/>
          <w:sz w:val="28"/>
          <w:szCs w:val="28"/>
          <w:lang w:eastAsia="zh-CN"/>
        </w:rPr>
        <w:t>平方米，包括办公室、活动室，图书室，餐厅，公园，设备购置、美化及其他附属设施。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eastAsia="仿宋_GB2312"/>
          <w:lang w:eastAsia="zh-CN"/>
        </w:rPr>
      </w:pPr>
      <w:r>
        <w:rPr>
          <w:rFonts w:hint="eastAsia" w:ascii="仿宋_GB2312" w:hAnsi="仿宋" w:eastAsia="仿宋_GB2312" w:cs="仿宋"/>
          <w:sz w:val="28"/>
          <w:szCs w:val="28"/>
          <w:lang w:eastAsia="zh-CN"/>
        </w:rPr>
        <w:t>（四）</w:t>
      </w:r>
      <w:r>
        <w:rPr>
          <w:rFonts w:hint="eastAsia" w:ascii="仿宋_GB2312" w:hAnsi="仿宋" w:eastAsia="仿宋_GB2312" w:cs="仿宋"/>
          <w:sz w:val="28"/>
          <w:szCs w:val="28"/>
        </w:rPr>
        <w:t>产品名称和类型</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老年颐养中心</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总投资</w:t>
      </w:r>
      <w:r>
        <w:rPr>
          <w:rFonts w:hint="eastAsia" w:ascii="仿宋_GB2312" w:hAnsi="仿宋" w:eastAsia="仿宋_GB2312" w:cs="仿宋"/>
          <w:sz w:val="28"/>
          <w:szCs w:val="28"/>
          <w:highlight w:val="none"/>
          <w:lang w:val="en-US" w:eastAsia="zh-CN"/>
        </w:rPr>
        <w:t>5500</w:t>
      </w:r>
      <w:r>
        <w:rPr>
          <w:rFonts w:hint="eastAsia" w:ascii="仿宋_GB2312" w:hAnsi="仿宋" w:eastAsia="仿宋_GB2312" w:cs="仿宋"/>
          <w:sz w:val="28"/>
          <w:szCs w:val="28"/>
          <w:highlight w:val="none"/>
        </w:rPr>
        <w:t>万</w:t>
      </w:r>
      <w:r>
        <w:rPr>
          <w:rFonts w:hint="eastAsia" w:ascii="仿宋_GB2312" w:hAnsi="仿宋" w:eastAsia="仿宋_GB2312" w:cs="仿宋"/>
          <w:sz w:val="28"/>
          <w:szCs w:val="28"/>
        </w:rPr>
        <w:t>元</w:t>
      </w:r>
      <w:r>
        <w:rPr>
          <w:rFonts w:hint="eastAsia" w:ascii="仿宋_GB2312" w:hAnsi="仿宋" w:eastAsia="仿宋_GB2312" w:cs="仿宋"/>
          <w:sz w:val="28"/>
          <w:szCs w:val="28"/>
          <w:lang w:val="en-US" w:eastAsia="zh-CN"/>
        </w:rPr>
        <w:t>，项目资金企业自筹。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经济技术园区七通一平等配套设施建设完善。</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b w:val="0"/>
          <w:bCs w:val="0"/>
          <w:sz w:val="28"/>
          <w:szCs w:val="28"/>
          <w:lang w:eastAsia="zh-CN"/>
        </w:rPr>
      </w:pPr>
      <w:r>
        <w:rPr>
          <w:rFonts w:hint="eastAsia" w:ascii="仿宋_GB2312" w:hAnsi="仿宋" w:eastAsia="仿宋_GB2312" w:cs="仿宋"/>
          <w:b w:val="0"/>
          <w:bCs w:val="0"/>
          <w:sz w:val="28"/>
          <w:szCs w:val="28"/>
          <w:lang w:eastAsia="zh-CN"/>
        </w:rPr>
        <w:t>本项目让老年人老年不孤单，有自己交流兴趣爱好的场所，也可为儿女减轻负担。让老年人老有所养，老有所依，有很好的经济效益和社会效益。</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5500万元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合作方式合资、合作、独资皆可。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rPr>
      </w:pPr>
      <w:bookmarkStart w:id="0" w:name="_GoBack"/>
      <w:bookmarkEnd w:id="0"/>
      <w:r>
        <w:rPr>
          <w:rFonts w:hint="eastAsia" w:ascii="仿宋_GB2312" w:hAnsi="仿宋" w:eastAsia="仿宋_GB2312" w:cs="仿宋"/>
          <w:b/>
          <w:bCs/>
          <w:sz w:val="28"/>
          <w:szCs w:val="28"/>
        </w:rPr>
        <w:t>十二、其他</w:t>
      </w:r>
    </w:p>
    <w:p>
      <w:pPr>
        <w:spacing w:line="540" w:lineRule="exact"/>
        <w:ind w:firstLine="560" w:firstLineChars="200"/>
        <w:rPr>
          <w:rFonts w:hint="eastAsia" w:ascii="仿宋_GB2312" w:hAnsi="仿宋" w:eastAsia="仿宋_GB2312" w:cs="仿宋"/>
          <w:b/>
          <w:bCs/>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张建宇</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05970BC0"/>
    <w:rsid w:val="0D945232"/>
    <w:rsid w:val="11DE67F6"/>
    <w:rsid w:val="16171519"/>
    <w:rsid w:val="185831C1"/>
    <w:rsid w:val="2C8C5417"/>
    <w:rsid w:val="2E525C2B"/>
    <w:rsid w:val="302B5C02"/>
    <w:rsid w:val="33C905AD"/>
    <w:rsid w:val="36F967E5"/>
    <w:rsid w:val="3D9761EF"/>
    <w:rsid w:val="49FD12F6"/>
    <w:rsid w:val="59296831"/>
    <w:rsid w:val="59B10B65"/>
    <w:rsid w:val="59DD6F8A"/>
    <w:rsid w:val="60EA58B0"/>
    <w:rsid w:val="660851E8"/>
    <w:rsid w:val="68912782"/>
    <w:rsid w:val="75062FD9"/>
    <w:rsid w:val="7AB63556"/>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4"/>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3"/>
    <w:qFormat/>
    <w:uiPriority w:val="0"/>
    <w:pPr>
      <w:spacing w:before="240" w:after="60"/>
      <w:jc w:val="center"/>
      <w:outlineLvl w:val="0"/>
    </w:pPr>
    <w:rPr>
      <w:rFonts w:eastAsia="宋体" w:asciiTheme="majorHAnsi" w:hAnsiTheme="majorHAnsi" w:cstheme="majorBidi"/>
      <w:b/>
      <w:bCs/>
      <w:sz w:val="32"/>
      <w:szCs w:val="32"/>
    </w:rPr>
  </w:style>
  <w:style w:type="character" w:styleId="10">
    <w:name w:val="Emphasis"/>
    <w:basedOn w:val="9"/>
    <w:qFormat/>
    <w:uiPriority w:val="20"/>
    <w:rPr>
      <w:i/>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标题 Char"/>
    <w:basedOn w:val="9"/>
    <w:link w:val="7"/>
    <w:qFormat/>
    <w:uiPriority w:val="0"/>
    <w:rPr>
      <w:rFonts w:eastAsia="宋体" w:asciiTheme="majorHAnsi" w:hAnsiTheme="majorHAnsi" w:cstheme="majorBidi"/>
      <w:b/>
      <w:bCs/>
      <w:sz w:val="32"/>
      <w:szCs w:val="32"/>
    </w:rPr>
  </w:style>
  <w:style w:type="character" w:customStyle="1" w:styleId="14">
    <w:name w:val="标题 5 Char"/>
    <w:basedOn w:val="9"/>
    <w:link w:val="2"/>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1</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lenovo</cp:lastModifiedBy>
  <dcterms:modified xsi:type="dcterms:W3CDTF">2021-02-25T09:30:08Z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